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Arial" w:hAnsi="Arial"/>
          <w:b/>
          <w:sz w:val="32"/>
        </w:rPr>
        <w:t>PROGETTO DIDATTICO</w:t>
      </w:r>
    </w:p>
    <w:p>
      <w:pPr>
        <w:jc w:val="center"/>
      </w:pPr>
      <w:r>
        <w:rPr>
          <w:b/>
          <w:sz w:val="30"/>
        </w:rPr>
        <w:t>CIAK, SI IMPARA!</w:t>
      </w:r>
    </w:p>
    <w:p>
      <w:pPr>
        <w:jc w:val="center"/>
      </w:pPr>
      <w:r>
        <w:rPr>
          <w:i/>
          <w:sz w:val="23"/>
        </w:rPr>
        <w:t>Educare allo sguardo attraverso il cinema</w:t>
      </w:r>
    </w:p>
    <w:p/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835"/>
        <w:gridCol w:w="6520"/>
      </w:tblGrid>
      <w:tr>
        <w:tc>
          <w:tcPr>
            <w:tcW w:type="dxa" w:w="4986"/>
            <w:vAlign w:val="center"/>
          </w:tcPr>
          <w:p>
            <w:pPr>
              <w:spacing w:after="0" w:before="0"/>
            </w:pPr>
            <w:r>
              <w:rPr>
                <w:rFonts w:ascii="Arial" w:hAnsi="Arial"/>
                <w:b/>
                <w:sz w:val="20"/>
              </w:rPr>
              <w:t>Istituto</w:t>
            </w:r>
          </w:p>
        </w:tc>
        <w:tc>
          <w:tcPr>
            <w:tcW w:type="dxa" w:w="4986"/>
            <w:vAlign w:val="center"/>
          </w:tcPr>
          <w:p>
            <w:pPr>
              <w:spacing w:after="0" w:before="0"/>
            </w:pPr>
            <w:r>
              <w:rPr>
                <w:rFonts w:ascii="Arial" w:hAnsi="Arial"/>
                <w:sz w:val="20"/>
              </w:rPr>
              <w:t>______________________________________________</w:t>
            </w:r>
          </w:p>
        </w:tc>
      </w:tr>
      <w:tr>
        <w:tc>
          <w:tcPr>
            <w:tcW w:type="dxa" w:w="4986"/>
            <w:vAlign w:val="center"/>
          </w:tcPr>
          <w:p>
            <w:pPr>
              <w:spacing w:after="0" w:before="0"/>
            </w:pPr>
            <w:r>
              <w:rPr>
                <w:rFonts w:ascii="Arial" w:hAnsi="Arial"/>
                <w:b/>
                <w:sz w:val="20"/>
              </w:rPr>
              <w:t>Anno scolastico</w:t>
            </w:r>
          </w:p>
        </w:tc>
        <w:tc>
          <w:tcPr>
            <w:tcW w:type="dxa" w:w="4986"/>
            <w:vAlign w:val="center"/>
          </w:tcPr>
          <w:p>
            <w:pPr>
              <w:spacing w:after="0" w:before="0"/>
            </w:pPr>
            <w:r>
              <w:rPr>
                <w:rFonts w:ascii="Arial" w:hAnsi="Arial"/>
                <w:sz w:val="20"/>
              </w:rPr>
              <w:t>____________________</w:t>
            </w:r>
          </w:p>
        </w:tc>
      </w:tr>
      <w:tr>
        <w:tc>
          <w:tcPr>
            <w:tcW w:type="dxa" w:w="4986"/>
            <w:vAlign w:val="center"/>
          </w:tcPr>
          <w:p>
            <w:pPr>
              <w:spacing w:after="0" w:before="0"/>
            </w:pPr>
            <w:r>
              <w:rPr>
                <w:rFonts w:ascii="Arial" w:hAnsi="Arial"/>
                <w:b/>
                <w:sz w:val="20"/>
              </w:rPr>
              <w:t>Referente / coordinatore</w:t>
            </w:r>
          </w:p>
        </w:tc>
        <w:tc>
          <w:tcPr>
            <w:tcW w:type="dxa" w:w="4986"/>
            <w:vAlign w:val="center"/>
          </w:tcPr>
          <w:p>
            <w:pPr>
              <w:spacing w:after="0" w:before="0"/>
            </w:pPr>
            <w:r>
              <w:rPr>
                <w:rFonts w:ascii="Arial" w:hAnsi="Arial"/>
                <w:sz w:val="20"/>
              </w:rPr>
              <w:t>______________________________________________</w:t>
            </w:r>
          </w:p>
        </w:tc>
      </w:tr>
      <w:tr>
        <w:tc>
          <w:tcPr>
            <w:tcW w:type="dxa" w:w="4986"/>
            <w:vAlign w:val="center"/>
          </w:tcPr>
          <w:p>
            <w:pPr>
              <w:spacing w:after="0" w:before="0"/>
            </w:pPr>
            <w:r>
              <w:rPr>
                <w:rFonts w:ascii="Arial" w:hAnsi="Arial"/>
                <w:b/>
                <w:sz w:val="20"/>
              </w:rPr>
              <w:t>Docenti coinvolti</w:t>
            </w:r>
          </w:p>
        </w:tc>
        <w:tc>
          <w:tcPr>
            <w:tcW w:type="dxa" w:w="4986"/>
            <w:vAlign w:val="center"/>
          </w:tcPr>
          <w:p>
            <w:pPr>
              <w:spacing w:after="0" w:before="0"/>
            </w:pPr>
            <w:r>
              <w:rPr>
                <w:rFonts w:ascii="Arial" w:hAnsi="Arial"/>
                <w:sz w:val="20"/>
              </w:rPr>
              <w:t>______________________________________________</w:t>
            </w:r>
          </w:p>
        </w:tc>
      </w:tr>
    </w:tbl>
    <w:p/>
    <w:p>
      <w:pPr>
        <w:pStyle w:val="Heading1"/>
        <w:spacing w:before="140" w:after="60"/>
      </w:pPr>
      <w:r>
        <w:t>Destinatari</w:t>
      </w:r>
    </w:p>
    <w:p>
      <w:pPr>
        <w:spacing w:after="80" w:line="252" w:lineRule="auto"/>
      </w:pPr>
      <w:r>
        <w:t>Alunni delle classi/sezioni dell’Istituto, con attività e proposte differenziate in relazione all’età e all’ordine di scuola. Il progetto può essere realizzato per singole classi, classi parallele o in continuità verticale tra Infanzia, Primaria e Secondaria di primo grado.</w:t>
      </w:r>
    </w:p>
    <w:p>
      <w:pPr>
        <w:pStyle w:val="Heading1"/>
        <w:spacing w:before="140" w:after="60"/>
      </w:pPr>
      <w:r>
        <w:t>Finalità</w:t>
      </w:r>
    </w:p>
    <w:p>
      <w:pPr>
        <w:spacing w:after="80" w:line="252" w:lineRule="auto"/>
      </w:pPr>
      <w:r>
        <w:t>Il progetto intende avvicinare gli alunni al cinema come forma di espressione artistica, culturale e comunicativa, promuovendo una fruizione consapevole del linguaggio audiovisivo.</w:t>
      </w:r>
    </w:p>
    <w:p>
      <w:pPr>
        <w:spacing w:after="80" w:line="252" w:lineRule="auto"/>
      </w:pPr>
      <w:r>
        <w:t>Attraverso attività preparatorie, approfondimenti interdisciplinari, la visione di un film presso una sala cinematografica e successive attività di rielaborazione, il percorso mira a sviluppare capacità di osservazione, comprensione, interpretazione e pensiero critico.</w:t>
      </w:r>
    </w:p>
    <w:p>
      <w:pPr>
        <w:spacing w:after="80" w:line="252" w:lineRule="auto"/>
      </w:pPr>
      <w:r>
        <w:t>Particolare attenzione è rivolta alla possibilità di ampliare le opportunità culturali offerte agli alunni, favorendo l’accesso di tutti a esperienze formative significative e contribuendo a ridurre le differenze nelle opportunità educative connesse ai diversi contesti familiari e sociali.</w:t>
      </w:r>
    </w:p>
    <w:p>
      <w:pPr>
        <w:pStyle w:val="Heading1"/>
        <w:spacing w:before="140" w:after="60"/>
      </w:pPr>
      <w:r>
        <w:t>Obiettivi</w:t>
      </w:r>
    </w:p>
    <w:p>
      <w:pPr>
        <w:pStyle w:val="ListBullet"/>
        <w:spacing w:after="30" w:line="240" w:lineRule="auto"/>
      </w:pPr>
      <w:r>
        <w:t>Avvicinare gli alunni al cinema come forma d’arte e strumento di conoscenza.</w:t>
      </w:r>
    </w:p>
    <w:p>
      <w:pPr>
        <w:pStyle w:val="ListBullet"/>
        <w:spacing w:after="30" w:line="240" w:lineRule="auto"/>
      </w:pPr>
      <w:r>
        <w:t>Conoscere, in relazione all’età, alcuni elementi fondamentali del linguaggio cinematografico.</w:t>
      </w:r>
    </w:p>
    <w:p>
      <w:pPr>
        <w:pStyle w:val="ListBullet"/>
        <w:spacing w:after="30" w:line="240" w:lineRule="auto"/>
      </w:pPr>
      <w:r>
        <w:t>Sviluppare capacità di osservazione, ascolto e comprensione.</w:t>
      </w:r>
    </w:p>
    <w:p>
      <w:pPr>
        <w:pStyle w:val="ListBullet"/>
        <w:spacing w:after="30" w:line="240" w:lineRule="auto"/>
      </w:pPr>
      <w:r>
        <w:t>Individuare personaggi, ambientazioni, temi, messaggi e punti di vista.</w:t>
      </w:r>
    </w:p>
    <w:p>
      <w:pPr>
        <w:pStyle w:val="ListBullet"/>
        <w:spacing w:after="30" w:line="240" w:lineRule="auto"/>
      </w:pPr>
      <w:r>
        <w:t>Imparare a esprimere impressioni e opinioni personali in modo motivato.</w:t>
      </w:r>
    </w:p>
    <w:p>
      <w:pPr>
        <w:pStyle w:val="ListBullet"/>
        <w:spacing w:after="30" w:line="240" w:lineRule="auto"/>
      </w:pPr>
      <w:r>
        <w:t>Sviluppare competenze linguistiche attraverso il racconto, la descrizione, il confronto e la recensione.</w:t>
      </w:r>
    </w:p>
    <w:p>
      <w:pPr>
        <w:pStyle w:val="ListBullet"/>
        <w:spacing w:after="30" w:line="240" w:lineRule="auto"/>
      </w:pPr>
      <w:r>
        <w:t>Favorire la capacità di leggere criticamente immagini e contenuti audiovisivi.</w:t>
      </w:r>
    </w:p>
    <w:p>
      <w:pPr>
        <w:pStyle w:val="ListBullet"/>
        <w:spacing w:after="30" w:line="240" w:lineRule="auto"/>
      </w:pPr>
      <w:r>
        <w:t>Promuovere competenze sociali, civiche e relazionali attraverso la discussione e il confronto.</w:t>
      </w:r>
    </w:p>
    <w:p>
      <w:pPr>
        <w:pStyle w:val="ListBullet"/>
        <w:spacing w:after="30" w:line="240" w:lineRule="auto"/>
      </w:pPr>
      <w:r>
        <w:t>Favorire collegamenti interdisciplinari a partire dai temi affrontati dal film.</w:t>
      </w:r>
    </w:p>
    <w:p>
      <w:pPr>
        <w:pStyle w:val="ListBullet"/>
        <w:spacing w:after="30" w:line="240" w:lineRule="auto"/>
      </w:pPr>
      <w:r>
        <w:t>Promuovere la partecipazione ad esperienze culturali condivise.</w:t>
      </w:r>
    </w:p>
    <w:p>
      <w:pPr>
        <w:pStyle w:val="ListBullet"/>
        <w:spacing w:after="30" w:line="240" w:lineRule="auto"/>
      </w:pPr>
      <w:r>
        <w:t>Educare a comportamenti adeguati nei luoghi pubblici e negli spazi culturali.</w:t>
      </w:r>
    </w:p>
    <w:p>
      <w:pPr>
        <w:pStyle w:val="Heading1"/>
        <w:spacing w:before="140" w:after="60"/>
      </w:pPr>
      <w:r>
        <w:t>Attività previste</w:t>
      </w:r>
    </w:p>
    <w:p>
      <w:pPr>
        <w:pStyle w:val="Heading2"/>
        <w:spacing w:before="140" w:after="60"/>
      </w:pPr>
      <w:r>
        <w:t>1. Prima della visione - Prepararsi a guardare</w:t>
      </w:r>
    </w:p>
    <w:p>
      <w:pPr>
        <w:pStyle w:val="ListBullet"/>
        <w:spacing w:after="30" w:line="240" w:lineRule="auto"/>
      </w:pPr>
      <w:r>
        <w:t>Conversazioni iniziali sul cinema e sulle esperienze personali degli alunni.</w:t>
      </w:r>
    </w:p>
    <w:p>
      <w:pPr>
        <w:pStyle w:val="ListBullet"/>
        <w:spacing w:after="30" w:line="240" w:lineRule="auto"/>
      </w:pPr>
      <w:r>
        <w:t>Breve introduzione alla storia e alla funzione del cinema.</w:t>
      </w:r>
    </w:p>
    <w:p>
      <w:pPr>
        <w:pStyle w:val="ListBullet"/>
        <w:spacing w:after="30" w:line="240" w:lineRule="auto"/>
      </w:pPr>
      <w:r>
        <w:t>Conoscenza dei principali elementi del linguaggio cinematografico.</w:t>
      </w:r>
    </w:p>
    <w:p>
      <w:pPr>
        <w:pStyle w:val="ListBullet"/>
        <w:spacing w:after="30" w:line="240" w:lineRule="auto"/>
      </w:pPr>
      <w:r>
        <w:t>Riflessione sul ruolo di immagini, dialoghi, musica, suoni, ambientazione e personaggi.</w:t>
      </w:r>
    </w:p>
    <w:p>
      <w:pPr>
        <w:pStyle w:val="ListBullet"/>
        <w:spacing w:after="30" w:line="240" w:lineRule="auto"/>
      </w:pPr>
      <w:r>
        <w:t>Osservazione della locandina del film.</w:t>
      </w:r>
    </w:p>
    <w:p>
      <w:pPr>
        <w:pStyle w:val="ListBullet"/>
        <w:spacing w:after="30" w:line="240" w:lineRule="auto"/>
      </w:pPr>
      <w:r>
        <w:t>Formulazione di ipotesi a partire dal titolo e dalle immagini promozionali.</w:t>
      </w:r>
    </w:p>
    <w:p>
      <w:pPr>
        <w:pStyle w:val="ListBullet"/>
        <w:spacing w:after="30" w:line="240" w:lineRule="auto"/>
      </w:pPr>
      <w:r>
        <w:t>Eventuale visione e analisi del trailer.</w:t>
      </w:r>
    </w:p>
    <w:p>
      <w:pPr>
        <w:pStyle w:val="ListBullet"/>
        <w:spacing w:after="30" w:line="240" w:lineRule="auto"/>
      </w:pPr>
      <w:r>
        <w:t>Presentazione, senza anticipazioni significative della trama, dei temi affrontati dall’opera.</w:t>
      </w:r>
    </w:p>
    <w:p>
      <w:pPr>
        <w:pStyle w:val="ListBullet"/>
        <w:spacing w:after="30" w:line="240" w:lineRule="auto"/>
      </w:pPr>
      <w:r>
        <w:t>Attività disciplinari e interdisciplinari collegate all’argomento del film.</w:t>
      </w:r>
    </w:p>
    <w:p>
      <w:pPr>
        <w:pStyle w:val="ListBullet"/>
        <w:spacing w:after="30" w:line="240" w:lineRule="auto"/>
      </w:pPr>
      <w:r>
        <w:t>Predisposizione di una semplice scheda di osservazione da utilizzare durante o dopo la visione.</w:t>
      </w:r>
    </w:p>
    <w:p>
      <w:pPr>
        <w:pStyle w:val="Heading2"/>
        <w:spacing w:before="140" w:after="60"/>
      </w:pPr>
      <w:r>
        <w:t>2. L’esperienza al cinema</w:t>
      </w:r>
    </w:p>
    <w:p>
      <w:pPr>
        <w:spacing w:after="80" w:line="252" w:lineRule="auto"/>
      </w:pPr>
      <w:r>
        <w:rPr>
          <w:b/>
        </w:rPr>
        <w:t>Uscita didattica presso una sala cinematografica per la visione di un film adeguato all’età degli alunni e coerente con gli obiettivi educativi e didattici del percorso.</w:t>
      </w:r>
    </w:p>
    <w:p>
      <w:pPr>
        <w:spacing w:after="80" w:line="252" w:lineRule="auto"/>
      </w:pPr>
      <w:r>
        <w:t>La scelta del film sarà effettuata annualmente dai docenti tenendo conto di:</w:t>
      </w:r>
    </w:p>
    <w:p>
      <w:pPr>
        <w:pStyle w:val="ListBullet"/>
        <w:spacing w:after="30" w:line="240" w:lineRule="auto"/>
      </w:pPr>
      <w:r>
        <w:t>fascia d’età;</w:t>
      </w:r>
    </w:p>
    <w:p>
      <w:pPr>
        <w:pStyle w:val="ListBullet"/>
        <w:spacing w:after="30" w:line="240" w:lineRule="auto"/>
      </w:pPr>
      <w:r>
        <w:t>qualità e valore educativo dell’opera;</w:t>
      </w:r>
    </w:p>
    <w:p>
      <w:pPr>
        <w:pStyle w:val="ListBullet"/>
        <w:spacing w:after="30" w:line="240" w:lineRule="auto"/>
      </w:pPr>
      <w:r>
        <w:t>temi affrontati;</w:t>
      </w:r>
    </w:p>
    <w:p>
      <w:pPr>
        <w:pStyle w:val="ListBullet"/>
        <w:spacing w:after="30" w:line="240" w:lineRule="auto"/>
      </w:pPr>
      <w:r>
        <w:t>possibili collegamenti con il curricolo;</w:t>
      </w:r>
    </w:p>
    <w:p>
      <w:pPr>
        <w:pStyle w:val="ListBullet"/>
        <w:spacing w:after="30" w:line="240" w:lineRule="auto"/>
      </w:pPr>
      <w:r>
        <w:t>eventuali proposte cinematografiche dedicate alle scuole;</w:t>
      </w:r>
    </w:p>
    <w:p>
      <w:pPr>
        <w:pStyle w:val="ListBullet"/>
        <w:spacing w:after="30" w:line="240" w:lineRule="auto"/>
      </w:pPr>
      <w:r>
        <w:t>accessibilità e adeguatezza dei contenuti.</w:t>
      </w:r>
    </w:p>
    <w:p>
      <w:pPr>
        <w:spacing w:after="80" w:line="252" w:lineRule="auto"/>
      </w:pPr>
      <w:r>
        <w:t>L’esperienza in sala sarà considerata parte integrante del percorso educativo e culturale.</w:t>
      </w:r>
    </w:p>
    <w:p>
      <w:pPr>
        <w:pStyle w:val="Heading2"/>
        <w:spacing w:before="140" w:after="60"/>
      </w:pPr>
      <w:r>
        <w:t>3. Dopo la visione - Comprendere, confrontarsi, rielaborare</w:t>
      </w:r>
    </w:p>
    <w:p>
      <w:pPr>
        <w:pStyle w:val="ListBullet"/>
        <w:spacing w:after="30" w:line="240" w:lineRule="auto"/>
      </w:pPr>
      <w:r>
        <w:t>Conversazioni guidate e circle time.</w:t>
      </w:r>
    </w:p>
    <w:p>
      <w:pPr>
        <w:pStyle w:val="ListBullet"/>
        <w:spacing w:after="30" w:line="240" w:lineRule="auto"/>
      </w:pPr>
      <w:r>
        <w:t>Raccolta delle prime impressioni.</w:t>
      </w:r>
    </w:p>
    <w:p>
      <w:pPr>
        <w:pStyle w:val="ListBullet"/>
        <w:spacing w:after="30" w:line="240" w:lineRule="auto"/>
      </w:pPr>
      <w:r>
        <w:t>Ricostruzione della trama.</w:t>
      </w:r>
    </w:p>
    <w:p>
      <w:pPr>
        <w:pStyle w:val="ListBullet"/>
        <w:spacing w:after="30" w:line="240" w:lineRule="auto"/>
      </w:pPr>
      <w:r>
        <w:t>Analisi dei personaggi e delle loro trasformazioni.</w:t>
      </w:r>
    </w:p>
    <w:p>
      <w:pPr>
        <w:pStyle w:val="ListBullet"/>
        <w:spacing w:after="30" w:line="240" w:lineRule="auto"/>
      </w:pPr>
      <w:r>
        <w:t>Individuazione dei temi principali.</w:t>
      </w:r>
    </w:p>
    <w:p>
      <w:pPr>
        <w:pStyle w:val="ListBullet"/>
        <w:spacing w:after="30" w:line="240" w:lineRule="auto"/>
      </w:pPr>
      <w:r>
        <w:t>Riflessione sui messaggi e sui valori proposti.</w:t>
      </w:r>
    </w:p>
    <w:p>
      <w:pPr>
        <w:pStyle w:val="ListBullet"/>
        <w:spacing w:after="30" w:line="240" w:lineRule="auto"/>
      </w:pPr>
      <w:r>
        <w:t>Analisi di scene particolarmente significative.</w:t>
      </w:r>
    </w:p>
    <w:p>
      <w:pPr>
        <w:pStyle w:val="ListBullet"/>
        <w:spacing w:after="30" w:line="240" w:lineRule="auto"/>
      </w:pPr>
      <w:r>
        <w:t>Osservazione dell’uso della musica, dei colori e delle immagini.</w:t>
      </w:r>
    </w:p>
    <w:p>
      <w:pPr>
        <w:pStyle w:val="ListBullet"/>
        <w:spacing w:after="30" w:line="240" w:lineRule="auto"/>
      </w:pPr>
      <w:r>
        <w:t>Confronto tra punti di vista differenti.</w:t>
      </w:r>
    </w:p>
    <w:p>
      <w:pPr>
        <w:pStyle w:val="ListBullet"/>
        <w:spacing w:after="30" w:line="240" w:lineRule="auto"/>
      </w:pPr>
      <w:r>
        <w:t>Produzione di testi, recensioni e commenti.</w:t>
      </w:r>
    </w:p>
    <w:p>
      <w:pPr>
        <w:pStyle w:val="ListBullet"/>
        <w:spacing w:after="30" w:line="240" w:lineRule="auto"/>
      </w:pPr>
      <w:r>
        <w:t>Attività grafico-pittoriche.</w:t>
      </w:r>
    </w:p>
    <w:p>
      <w:pPr>
        <w:pStyle w:val="ListBullet"/>
        <w:spacing w:after="30" w:line="240" w:lineRule="auto"/>
      </w:pPr>
      <w:r>
        <w:t>Confronto tra film e opere letterarie, eventi storici, temi scientifici, ambientali o sociali.</w:t>
      </w:r>
    </w:p>
    <w:p>
      <w:pPr>
        <w:pStyle w:val="ListBullet"/>
        <w:spacing w:after="30" w:line="240" w:lineRule="auto"/>
      </w:pPr>
      <w:r>
        <w:t>Produzione di contenuti audio, video o digitali.</w:t>
      </w:r>
    </w:p>
    <w:p>
      <w:pPr>
        <w:pStyle w:val="ListBullet"/>
        <w:spacing w:after="30" w:line="240" w:lineRule="auto"/>
      </w:pPr>
      <w:r>
        <w:t>Attività di valutazione e autovalutazione dell’esperienza.</w:t>
      </w:r>
    </w:p>
    <w:p>
      <w:pPr>
        <w:pStyle w:val="Heading1"/>
        <w:spacing w:before="140" w:after="60"/>
      </w:pPr>
      <w:r>
        <w:t>Articolazione verticale</w:t>
      </w:r>
    </w:p>
    <w:p>
      <w:pPr>
        <w:spacing w:after="80" w:line="252" w:lineRule="auto"/>
      </w:pPr>
      <w:r>
        <w:t>Scuola dell’Infanzia: la proposta privilegerà emozioni, personaggi, ambientazioni, colori, musica e ricostruzione orale della storia. Le attività successive potranno comprendere disegni, drammatizzazioni, sequenze illustrate e conversazioni guidate.</w:t>
      </w:r>
    </w:p>
    <w:p>
      <w:pPr>
        <w:spacing w:after="80" w:line="252" w:lineRule="auto"/>
      </w:pPr>
      <w:r>
        <w:t>Scuola Primaria: gli alunni saranno guidati nell’analisi di trama, personaggi, ambientazione, messaggio e semplici elementi del linguaggio cinematografico. Potranno produrre recensioni, illustrazioni, sequenze narrative, nuovi finali, locandine e brevi presentazioni.</w:t>
      </w:r>
    </w:p>
    <w:p>
      <w:pPr>
        <w:spacing w:after="80" w:line="252" w:lineRule="auto"/>
      </w:pPr>
      <w:r>
        <w:t>Scuola Secondaria di primo grado: il percorso potrà approfondire regia, sceneggiatura, fotografia, colonna sonora, montaggio e punto di vista narrativo, insieme alla lettura critica dei temi sociali, storici, culturali o civici presenti nell’opera. Potranno essere realizzate recensioni argomentate, podcast, videorecensioni e dibattiti.</w:t>
      </w:r>
    </w:p>
    <w:p>
      <w:pPr>
        <w:pStyle w:val="Heading1"/>
        <w:spacing w:before="140" w:after="60"/>
      </w:pPr>
      <w:r>
        <w:t>Discipline / campi di esperienza coinvolti</w:t>
      </w:r>
    </w:p>
    <w:p>
      <w:pPr>
        <w:spacing w:after="80" w:line="252" w:lineRule="auto"/>
      </w:pPr>
      <w:r>
        <w:t>Italiano; Storia; Geografia; Arte e immagine; Musica; Tecnologia; Lingue straniere; Scienze; Educazione civica; Campi di esperienza della Scuola dell’Infanzia.</w:t>
      </w:r>
    </w:p>
    <w:p>
      <w:pPr>
        <w:pStyle w:val="Heading1"/>
        <w:spacing w:before="140" w:after="60"/>
      </w:pPr>
      <w:r>
        <w:t>Tempi di realizzazione</w:t>
      </w:r>
    </w:p>
    <w:p>
      <w:pPr>
        <w:spacing w:after="80" w:line="252" w:lineRule="auto"/>
      </w:pPr>
      <w:r>
        <w:t>Il progetto può essere sviluppato nell’arco dell’intero anno scolastico oppure concentrato in uno specifico periodo. Indicativamente: attività introduttive e preparatorie; approfondimenti interdisciplinari; uscita al cinema; attività successive di riflessione e produzione; eventuale momento conclusivo di condivisione.</w:t>
      </w:r>
    </w:p>
    <w:p>
      <w:pPr>
        <w:spacing w:after="80" w:line="252" w:lineRule="auto"/>
      </w:pPr>
      <w:r>
        <w:t>È possibile prevedere più appuntamenti cinematografici durante l’anno, anche collegati a differenti nuclei tematici.</w:t>
      </w:r>
    </w:p>
    <w:p>
      <w:pPr>
        <w:pStyle w:val="Heading1"/>
        <w:spacing w:before="140" w:after="60"/>
      </w:pPr>
      <w:r>
        <w:t>Eventuali collaborazioni</w:t>
      </w:r>
    </w:p>
    <w:p>
      <w:pPr>
        <w:spacing w:after="80" w:line="252" w:lineRule="auto"/>
      </w:pPr>
      <w:r>
        <w:t>Sale cinematografiche del territorio; enti locali; associazioni culturali; biblioteche; esperti di cinema e audiovisivo; famiglie; altre istituzioni scolastiche.</w:t>
      </w:r>
    </w:p>
    <w:p>
      <w:pPr>
        <w:pStyle w:val="Heading1"/>
        <w:spacing w:before="140" w:after="60"/>
      </w:pPr>
      <w:r>
        <w:t>Risorse necessarie</w:t>
      </w:r>
    </w:p>
    <w:p>
      <w:pPr>
        <w:pStyle w:val="ListBullet"/>
        <w:spacing w:after="30" w:line="240" w:lineRule="auto"/>
      </w:pPr>
      <w:r>
        <w:t>Sala cinematografica.</w:t>
      </w:r>
    </w:p>
    <w:p>
      <w:pPr>
        <w:pStyle w:val="ListBullet"/>
        <w:spacing w:after="30" w:line="240" w:lineRule="auto"/>
      </w:pPr>
      <w:r>
        <w:t>Eventuale servizio di trasporto.</w:t>
      </w:r>
    </w:p>
    <w:p>
      <w:pPr>
        <w:pStyle w:val="ListBullet"/>
        <w:spacing w:after="30" w:line="240" w:lineRule="auto"/>
      </w:pPr>
      <w:r>
        <w:t>LIM o monitor interattivo.</w:t>
      </w:r>
    </w:p>
    <w:p>
      <w:pPr>
        <w:pStyle w:val="ListBullet"/>
        <w:spacing w:after="30" w:line="240" w:lineRule="auto"/>
      </w:pPr>
      <w:r>
        <w:t>Computer e dispositivi digitali.</w:t>
      </w:r>
    </w:p>
    <w:p>
      <w:pPr>
        <w:pStyle w:val="ListBullet"/>
        <w:spacing w:after="30" w:line="240" w:lineRule="auto"/>
      </w:pPr>
      <w:r>
        <w:t>Materiali cartacei e grafico-pittorici.</w:t>
      </w:r>
    </w:p>
    <w:p>
      <w:pPr>
        <w:pStyle w:val="ListBullet"/>
        <w:spacing w:after="30" w:line="240" w:lineRule="auto"/>
      </w:pPr>
      <w:r>
        <w:t>Trailer, locandine e altri materiali promozionali autorizzati.</w:t>
      </w:r>
    </w:p>
    <w:p>
      <w:pPr>
        <w:pStyle w:val="ListBullet"/>
        <w:spacing w:after="30" w:line="240" w:lineRule="auto"/>
      </w:pPr>
      <w:r>
        <w:t>Libri e documenti di approfondimento.</w:t>
      </w:r>
    </w:p>
    <w:p>
      <w:pPr>
        <w:pStyle w:val="ListBullet"/>
        <w:spacing w:after="30" w:line="240" w:lineRule="auto"/>
      </w:pPr>
      <w:r>
        <w:t>Applicazioni o strumenti digitali per la produzione dei prodotti finali.</w:t>
      </w:r>
    </w:p>
    <w:p>
      <w:pPr>
        <w:pStyle w:val="Heading1"/>
        <w:spacing w:before="140" w:after="60"/>
      </w:pPr>
      <w:r>
        <w:t>Prodotto finale</w:t>
      </w:r>
    </w:p>
    <w:p>
      <w:pPr>
        <w:spacing w:after="80" w:line="252" w:lineRule="auto"/>
      </w:pPr>
      <w:r>
        <w:t>Il prodotto finale potrà essere scelto in relazione all’età degli alunni e alla struttura del percorso.</w:t>
      </w:r>
    </w:p>
    <w:p>
      <w:pPr>
        <w:pStyle w:val="ListBullet"/>
        <w:spacing w:after="30" w:line="240" w:lineRule="auto"/>
      </w:pPr>
      <w:r>
        <w:t>Magazine del cinema con recensioni, disegni, interviste, schede dei personaggi e riflessioni.</w:t>
      </w:r>
    </w:p>
    <w:p>
      <w:pPr>
        <w:pStyle w:val="ListBullet"/>
        <w:spacing w:after="30" w:line="240" w:lineRule="auto"/>
      </w:pPr>
      <w:r>
        <w:t>Podcast dedicato ai film visti.</w:t>
      </w:r>
    </w:p>
    <w:p>
      <w:pPr>
        <w:pStyle w:val="ListBullet"/>
        <w:spacing w:after="30" w:line="240" w:lineRule="auto"/>
      </w:pPr>
      <w:r>
        <w:t>Videorecensioni.</w:t>
      </w:r>
    </w:p>
    <w:p>
      <w:pPr>
        <w:pStyle w:val="ListBullet"/>
        <w:spacing w:after="30" w:line="240" w:lineRule="auto"/>
      </w:pPr>
      <w:r>
        <w:t>Mostra di locandine reinterpretate dagli alunni.</w:t>
      </w:r>
    </w:p>
    <w:p>
      <w:pPr>
        <w:pStyle w:val="ListBullet"/>
        <w:spacing w:after="30" w:line="240" w:lineRule="auto"/>
      </w:pPr>
      <w:r>
        <w:t>E-book.</w:t>
      </w:r>
    </w:p>
    <w:p>
      <w:pPr>
        <w:pStyle w:val="ListBullet"/>
        <w:spacing w:after="30" w:line="240" w:lineRule="auto"/>
      </w:pPr>
      <w:r>
        <w:t>Raccolta di recensioni.</w:t>
      </w:r>
    </w:p>
    <w:p>
      <w:pPr>
        <w:pStyle w:val="ListBullet"/>
        <w:spacing w:after="30" w:line="240" w:lineRule="auto"/>
      </w:pPr>
      <w:r>
        <w:t>Presentazione multimediale.</w:t>
      </w:r>
    </w:p>
    <w:p>
      <w:pPr>
        <w:pStyle w:val="ListBullet"/>
        <w:spacing w:after="30" w:line="240" w:lineRule="auto"/>
      </w:pPr>
      <w:r>
        <w:t>Mostra fotografica o artistica.</w:t>
      </w:r>
    </w:p>
    <w:p>
      <w:pPr>
        <w:pStyle w:val="ListBullet"/>
        <w:spacing w:after="30" w:line="240" w:lineRule="auto"/>
      </w:pPr>
      <w:r>
        <w:t>Piccolo festival del cinema scolastico.</w:t>
      </w:r>
    </w:p>
    <w:p>
      <w:pPr>
        <w:pStyle w:val="ListBullet"/>
        <w:spacing w:after="30" w:line="240" w:lineRule="auto"/>
      </w:pPr>
      <w:r>
        <w:t>Evento conclusivo aperto alle famiglie o alla comunità scolastica.</w:t>
      </w:r>
    </w:p>
    <w:p>
      <w:pPr>
        <w:pStyle w:val="Heading1"/>
        <w:spacing w:before="140" w:after="60"/>
      </w:pPr>
      <w:r>
        <w:t>Documentazione</w:t>
      </w:r>
    </w:p>
    <w:p>
      <w:pPr>
        <w:spacing w:after="80" w:line="252" w:lineRule="auto"/>
      </w:pPr>
      <w:r>
        <w:t>Il progetto potrà essere documentato attraverso fotografie delle attività, elaborati degli alunni, recensioni, schede di osservazione, prodotti grafici, registrazioni audio, video, presentazioni, pubblicazioni sul sito istituzionale ed eventuale mostra o evento finale.</w:t>
      </w:r>
    </w:p>
    <w:p>
      <w:pPr>
        <w:spacing w:after="80" w:line="252" w:lineRule="auto"/>
      </w:pPr>
      <w:r>
        <w:t>La documentazione dovrà essere realizzata nel rispetto delle disposizioni dell’Istituto in materia di privacy e trattamento delle immagini.</w:t>
      </w:r>
    </w:p>
    <w:p>
      <w:pPr>
        <w:pStyle w:val="Heading1"/>
        <w:spacing w:before="140" w:after="60"/>
      </w:pPr>
      <w:r>
        <w:t>Collegamenti con Educazione civica / PTOF</w:t>
      </w:r>
    </w:p>
    <w:p>
      <w:pPr>
        <w:spacing w:after="80" w:line="252" w:lineRule="auto"/>
      </w:pPr>
      <w:r>
        <w:t>Il progetto si presta a numerosi collegamenti con il curricolo di Educazione civica e con le finalità formative del PTOF. In relazione al film selezionato potranno essere approfonditi temi quali rispetto e convivenza, inclusione e valorizzazione delle differenze, diritti e responsabilità, legalità, ambiente e sostenibilità, cittadinanza digitale, uso consapevole dei media, parità e contrasto agli stereotipi, memoria, solidarietà e partecipazione alla vita della comunità.</w:t>
      </w:r>
    </w:p>
    <w:p>
      <w:pPr>
        <w:pStyle w:val="Heading1"/>
        <w:spacing w:before="140" w:after="60"/>
      </w:pPr>
      <w:r>
        <w:t>Collegamento con le priorità del RAV / PdM</w:t>
      </w:r>
    </w:p>
    <w:p>
      <w:pPr>
        <w:spacing w:after="80" w:line="252" w:lineRule="auto"/>
      </w:pPr>
      <w:r>
        <w:t>Il progetto potrà essere raccordato alle specifiche priorità individuate dall’Istituto nel RAV e nel Piano di Miglioramento. In particolare, può contribuire al potenziamento delle competenze linguistiche; allo sviluppo delle competenze sociali e civiche; al miglioramento delle competenze di comprensione, interpretazione e argomentazione; allo sviluppo del pensiero critico; al rafforzamento dell’inclusione e della partecipazione; all’ampliamento delle opportunità formative; al contrasto alle disuguaglianze educative; all’apertura della scuola al territorio; alla valorizzazione delle esperienze culturali come parte integrante del percorso formativo.</w:t>
      </w:r>
    </w:p>
    <w:p>
      <w:pPr>
        <w:pStyle w:val="Heading1"/>
        <w:spacing w:before="140" w:after="60"/>
      </w:pPr>
      <w:r>
        <w:t>Verifica e valutazione</w:t>
      </w:r>
    </w:p>
    <w:p>
      <w:pPr>
        <w:pStyle w:val="ListBullet"/>
        <w:spacing w:after="30" w:line="240" w:lineRule="auto"/>
      </w:pPr>
      <w:r>
        <w:t>Osservazione della partecipazione degli alunni.</w:t>
      </w:r>
    </w:p>
    <w:p>
      <w:pPr>
        <w:pStyle w:val="ListBullet"/>
        <w:spacing w:after="30" w:line="240" w:lineRule="auto"/>
      </w:pPr>
      <w:r>
        <w:t>Qualità degli interventi nelle discussioni.</w:t>
      </w:r>
    </w:p>
    <w:p>
      <w:pPr>
        <w:pStyle w:val="ListBullet"/>
        <w:spacing w:after="30" w:line="240" w:lineRule="auto"/>
      </w:pPr>
      <w:r>
        <w:t>Produzioni individuali e di gruppo.</w:t>
      </w:r>
    </w:p>
    <w:p>
      <w:pPr>
        <w:pStyle w:val="ListBullet"/>
        <w:spacing w:after="30" w:line="240" w:lineRule="auto"/>
      </w:pPr>
      <w:r>
        <w:t>Recensioni ed elaborati.</w:t>
      </w:r>
    </w:p>
    <w:p>
      <w:pPr>
        <w:pStyle w:val="ListBullet"/>
        <w:spacing w:after="30" w:line="240" w:lineRule="auto"/>
      </w:pPr>
      <w:r>
        <w:t>Capacità di individuare e interpretare i principali elementi dell’opera.</w:t>
      </w:r>
    </w:p>
    <w:p>
      <w:pPr>
        <w:pStyle w:val="ListBullet"/>
        <w:spacing w:after="30" w:line="240" w:lineRule="auto"/>
      </w:pPr>
      <w:r>
        <w:t>Capacità di stabilire collegamenti con altre discipline e con esperienze personali.</w:t>
      </w:r>
    </w:p>
    <w:p>
      <w:pPr>
        <w:pStyle w:val="ListBullet"/>
        <w:spacing w:after="30" w:line="240" w:lineRule="auto"/>
      </w:pPr>
      <w:r>
        <w:t>Questionari di gradimento.</w:t>
      </w:r>
    </w:p>
    <w:p>
      <w:pPr>
        <w:pStyle w:val="ListBullet"/>
        <w:spacing w:after="30" w:line="240" w:lineRule="auto"/>
      </w:pPr>
      <w:r>
        <w:t>Momenti di autovalutazione degli alunni.</w:t>
      </w:r>
    </w:p>
    <w:p>
      <w:pPr>
        <w:pStyle w:val="ListBullet"/>
        <w:spacing w:after="30" w:line="240" w:lineRule="auto"/>
      </w:pPr>
      <w:r>
        <w:t>Confronto finale tra i docenti coinvolti.</w:t>
      </w:r>
    </w:p>
    <w:p>
      <w:pPr>
        <w:spacing w:after="80" w:line="252" w:lineRule="auto"/>
      </w:pPr>
      <w:r>
        <w:t>La valutazione riguarderà prevalentemente il processo di partecipazione, comprensione, riflessione e rielaborazione, più che la semplice conoscenza della trama del film.</w:t>
      </w:r>
    </w:p>
    <w:sectPr w:rsidR="00FC693F" w:rsidRPr="0006063C" w:rsidSect="00034616">
      <w:footerReference w:type="default" r:id="rId9"/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i/>
        <w:sz w:val="16"/>
      </w:rPr>
      <w:t>Format di progetto didattico - documento modificabile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365F91" w:themeColor="accent1" w:themeShade="BF"/>
      <w:sz w:val="25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4F81BD" w:themeColor="accent1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17365D" w:themeColor="text2" w:themeShade="BF"/>
      <w:spacing w:val="5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