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EFAE" w14:textId="5B84B0D1" w:rsidR="00FD5136" w:rsidRPr="00194378" w:rsidRDefault="00194378">
      <w:pPr>
        <w:jc w:val="center"/>
        <w:rPr>
          <w:lang w:val="it-IT"/>
        </w:rPr>
      </w:pPr>
      <w:r w:rsidRPr="00194378">
        <w:rPr>
          <w:lang w:val="it-IT"/>
        </w:rPr>
        <w:t xml:space="preserve"> </w:t>
      </w:r>
      <w:r w:rsidR="00000000">
        <w:rPr>
          <w:noProof/>
        </w:rPr>
        <w:drawing>
          <wp:inline distT="0" distB="0" distL="0" distR="0" wp14:anchorId="06F04FAA" wp14:editId="4C2CD884">
            <wp:extent cx="5440680" cy="8161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colorful_infographic_poster_in_italian_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F193" w14:textId="77777777" w:rsidR="00FD5136" w:rsidRPr="00194378" w:rsidRDefault="00000000">
      <w:pPr>
        <w:rPr>
          <w:lang w:val="it-IT"/>
        </w:rPr>
      </w:pPr>
      <w:r w:rsidRPr="00194378">
        <w:rPr>
          <w:lang w:val="it-IT"/>
        </w:rPr>
        <w:br w:type="page"/>
      </w:r>
    </w:p>
    <w:p w14:paraId="09618EEA" w14:textId="77777777" w:rsidR="00FD5136" w:rsidRPr="00194378" w:rsidRDefault="00000000">
      <w:pPr>
        <w:pStyle w:val="AlbaTitle"/>
        <w:jc w:val="center"/>
        <w:rPr>
          <w:lang w:val="it-IT"/>
        </w:rPr>
      </w:pPr>
      <w:r w:rsidRPr="00194378">
        <w:rPr>
          <w:lang w:val="it-IT"/>
        </w:rPr>
        <w:lastRenderedPageBreak/>
        <w:t>Come usare questo attrezzo</w:t>
      </w:r>
    </w:p>
    <w:p w14:paraId="7EB459E1" w14:textId="77777777" w:rsidR="00FD5136" w:rsidRPr="00194378" w:rsidRDefault="00000000">
      <w:pPr>
        <w:jc w:val="center"/>
        <w:rPr>
          <w:lang w:val="it-IT"/>
        </w:rPr>
      </w:pPr>
      <w:r w:rsidRPr="00194378">
        <w:rPr>
          <w:b/>
          <w:color w:val="7A9E47"/>
          <w:sz w:val="23"/>
          <w:lang w:val="it-IT"/>
        </w:rPr>
        <w:t>Non è un programma da seguire. È un salvagente da tenere pronto.</w:t>
      </w:r>
    </w:p>
    <w:p w14:paraId="67E919C0" w14:textId="77777777" w:rsidR="00FD5136" w:rsidRPr="00194378" w:rsidRDefault="00000000">
      <w:pPr>
        <w:jc w:val="both"/>
        <w:rPr>
          <w:lang w:val="it-IT"/>
        </w:rPr>
      </w:pPr>
      <w:r w:rsidRPr="00194378">
        <w:rPr>
          <w:lang w:val="it-IT"/>
        </w:rPr>
        <w:t>Scegli un’attività in base al tempo che hai e adattala al contenuto che stai affrontando. Le proposte funzionano meglio se restano brevi: non devono diventare una seconda lezione, ma riattivare la classe, chiudere bene un tempo rimasto libero o trasformare un imprevisto in un’occasione di apprendimento.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D5136" w:rsidRPr="00194378" w14:paraId="00355E67" w14:textId="77777777">
        <w:trPr>
          <w:cantSplit/>
          <w:jc w:val="center"/>
        </w:trPr>
        <w:tc>
          <w:tcPr>
            <w:tcW w:w="10368" w:type="dxa"/>
            <w:tcBorders>
              <w:top w:val="single" w:sz="8" w:space="0" w:color="7A9E47"/>
              <w:left w:val="single" w:sz="8" w:space="0" w:color="7A9E47"/>
              <w:bottom w:val="single" w:sz="8" w:space="0" w:color="7A9E47"/>
              <w:right w:val="single" w:sz="8" w:space="0" w:color="7A9E47"/>
            </w:tcBorders>
            <w:shd w:val="clear" w:color="auto" w:fill="EEF3E5"/>
          </w:tcPr>
          <w:p w14:paraId="748DD51B" w14:textId="77777777" w:rsidR="00FD5136" w:rsidRPr="00194378" w:rsidRDefault="00000000">
            <w:pPr>
              <w:rPr>
                <w:lang w:val="it-IT"/>
              </w:rPr>
            </w:pPr>
            <w:r w:rsidRPr="00194378">
              <w:rPr>
                <w:b/>
                <w:color w:val="17324D"/>
                <w:lang w:val="it-IT"/>
              </w:rPr>
              <w:t xml:space="preserve">Tre regole del Piano B: </w:t>
            </w:r>
            <w:r w:rsidRPr="00194378">
              <w:rPr>
                <w:lang w:val="it-IT"/>
              </w:rPr>
              <w:t>niente materiali da preparare; consegna semplice; chiusura rapida con una restituzione.</w:t>
            </w:r>
          </w:p>
        </w:tc>
      </w:tr>
    </w:tbl>
    <w:p w14:paraId="1A7356FC" w14:textId="77777777" w:rsidR="00FD5136" w:rsidRPr="00194378" w:rsidRDefault="00FD5136">
      <w:pPr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0251B8B5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EAF4FB"/>
          </w:tcPr>
          <w:p w14:paraId="55DCB28D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1. La domanda impossibile</w:t>
            </w:r>
          </w:p>
          <w:p w14:paraId="0EBAAB7D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10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2A51A56A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Allenare</w:t>
            </w:r>
            <w:proofErr w:type="gramEnd"/>
            <w:r w:rsidRPr="00194378">
              <w:rPr>
                <w:sz w:val="20"/>
                <w:lang w:val="it-IT"/>
              </w:rPr>
              <w:t xml:space="preserve"> curiosità e pensiero divergente.</w:t>
            </w:r>
          </w:p>
          <w:p w14:paraId="1943A688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Chiedi</w:t>
            </w:r>
            <w:proofErr w:type="gramEnd"/>
            <w:r w:rsidRPr="00194378">
              <w:rPr>
                <w:sz w:val="20"/>
                <w:lang w:val="it-IT"/>
              </w:rPr>
              <w:t xml:space="preserve"> alla classe di formulare una domanda sull’argomento a cui il libro, gli appunti o la spiegazione non rispondono direttamente. Sceglietene una e ragionate insieme su quali informazioni servirebbero per rispondere.</w:t>
            </w:r>
          </w:p>
          <w:p w14:paraId="53586CC6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In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3 minuti: una sola domanda per banco.</w:t>
            </w:r>
          </w:p>
        </w:tc>
      </w:tr>
    </w:tbl>
    <w:p w14:paraId="1427A3E4" w14:textId="77777777" w:rsidR="00FD5136" w:rsidRPr="00194378" w:rsidRDefault="00FD5136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2D6A6827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F8F0C8"/>
          </w:tcPr>
          <w:p w14:paraId="4FC714C8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2. Tre indizi, una parola</w:t>
            </w:r>
          </w:p>
          <w:p w14:paraId="23751AEB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5–10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5E96702D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Richiamare</w:t>
            </w:r>
            <w:proofErr w:type="gramEnd"/>
            <w:r w:rsidRPr="00194378">
              <w:rPr>
                <w:sz w:val="20"/>
                <w:lang w:val="it-IT"/>
              </w:rPr>
              <w:t xml:space="preserve"> concetti e lessico in modo rapido.</w:t>
            </w:r>
          </w:p>
          <w:p w14:paraId="4C5A6123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Pensa</w:t>
            </w:r>
            <w:proofErr w:type="gramEnd"/>
            <w:r w:rsidRPr="00194378">
              <w:rPr>
                <w:sz w:val="20"/>
                <w:lang w:val="it-IT"/>
              </w:rPr>
              <w:t xml:space="preserve"> a un concetto, personaggio, evento o parola chiave. Dai tre indizi progressivi, dal più generale al più specifico. Chi indovina deve spiegare quale indizio è stato decisivo.</w:t>
            </w:r>
          </w:p>
          <w:p w14:paraId="424D600B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Fai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creare i tre indizi agli alunni.</w:t>
            </w:r>
          </w:p>
        </w:tc>
      </w:tr>
    </w:tbl>
    <w:p w14:paraId="662A780F" w14:textId="77777777" w:rsidR="00FD5136" w:rsidRPr="00194378" w:rsidRDefault="00FD5136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24090E6D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FBE1DF"/>
          </w:tcPr>
          <w:p w14:paraId="064CB3C4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3. L’errore del docente</w:t>
            </w:r>
          </w:p>
          <w:p w14:paraId="47991149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10–15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5639085E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Sviluppare</w:t>
            </w:r>
            <w:proofErr w:type="gramEnd"/>
            <w:r w:rsidRPr="00194378">
              <w:rPr>
                <w:sz w:val="20"/>
                <w:lang w:val="it-IT"/>
              </w:rPr>
              <w:t xml:space="preserve"> controllo, argomentazione e capacità di correggere.</w:t>
            </w:r>
          </w:p>
          <w:p w14:paraId="6502D8BC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Proponi</w:t>
            </w:r>
            <w:proofErr w:type="gramEnd"/>
            <w:r w:rsidRPr="00194378">
              <w:rPr>
                <w:sz w:val="20"/>
                <w:lang w:val="it-IT"/>
              </w:rPr>
              <w:t xml:space="preserve"> volontariamente una frase, un calcolo, una procedura o un ragionamento con uno o più errori. La classe deve individuarli, correggerli e soprattutto spiegare perché sono errori.</w:t>
            </w:r>
          </w:p>
          <w:p w14:paraId="3941954A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Un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solo errore nascosto da trovare in 60 secondi.</w:t>
            </w:r>
          </w:p>
        </w:tc>
      </w:tr>
    </w:tbl>
    <w:p w14:paraId="0A7B3D93" w14:textId="77777777" w:rsidR="00FD5136" w:rsidRPr="00194378" w:rsidRDefault="00FD5136">
      <w:pPr>
        <w:spacing w:after="20"/>
        <w:rPr>
          <w:lang w:val="it-IT"/>
        </w:rPr>
      </w:pPr>
    </w:p>
    <w:p w14:paraId="34F5D8F1" w14:textId="77777777" w:rsidR="00FD5136" w:rsidRPr="00194378" w:rsidRDefault="00000000">
      <w:pPr>
        <w:rPr>
          <w:lang w:val="it-IT"/>
        </w:rPr>
      </w:pPr>
      <w:r w:rsidRPr="00194378">
        <w:rPr>
          <w:lang w:val="it-IT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1F0F628A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E7F4E7"/>
          </w:tcPr>
          <w:p w14:paraId="5690534A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lastRenderedPageBreak/>
              <w:t>4. La lezione in 6 parole</w:t>
            </w:r>
          </w:p>
          <w:p w14:paraId="79D8317E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5–10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75EFB963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Allenare</w:t>
            </w:r>
            <w:proofErr w:type="gramEnd"/>
            <w:r w:rsidRPr="00194378">
              <w:rPr>
                <w:sz w:val="20"/>
                <w:lang w:val="it-IT"/>
              </w:rPr>
              <w:t xml:space="preserve"> sintesi e selezione delle informazioni.</w:t>
            </w:r>
          </w:p>
          <w:p w14:paraId="08A80C85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Chiedi</w:t>
            </w:r>
            <w:proofErr w:type="gramEnd"/>
            <w:r w:rsidRPr="00194378">
              <w:rPr>
                <w:sz w:val="20"/>
                <w:lang w:val="it-IT"/>
              </w:rPr>
              <w:t xml:space="preserve"> di riassumere ciò che si è appena imparato usando esattamente sei parole. Confrontate alcune proposte e discutete quali parole risultano davvero indispensabili.</w:t>
            </w:r>
          </w:p>
          <w:p w14:paraId="31F5000B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Riduci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a 3 parole per una chiusura rapidissima.</w:t>
            </w:r>
          </w:p>
        </w:tc>
      </w:tr>
    </w:tbl>
    <w:p w14:paraId="2C4418FB" w14:textId="77777777" w:rsidR="00FD5136" w:rsidRPr="00194378" w:rsidRDefault="00FD5136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3AB79707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E7ECFA"/>
          </w:tcPr>
          <w:p w14:paraId="4B7F2EA6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5. Il collegamento inatteso</w:t>
            </w:r>
          </w:p>
          <w:p w14:paraId="692D6B7F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10–15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0E81D523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Costruire</w:t>
            </w:r>
            <w:proofErr w:type="gramEnd"/>
            <w:r w:rsidRPr="00194378">
              <w:rPr>
                <w:sz w:val="20"/>
                <w:lang w:val="it-IT"/>
              </w:rPr>
              <w:t xml:space="preserve"> connessioni e trasferire conoscenze.</w:t>
            </w:r>
          </w:p>
          <w:p w14:paraId="25DA45B5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Proponi</w:t>
            </w:r>
            <w:proofErr w:type="gramEnd"/>
            <w:r w:rsidRPr="00194378">
              <w:rPr>
                <w:sz w:val="20"/>
                <w:lang w:val="it-IT"/>
              </w:rPr>
              <w:t xml:space="preserve"> un elemento apparentemente lontano dall’argomento: una canzone, uno sport, un oggetto, un mestiere, un luogo. La classe deve trovare almeno un collegamento sensato e motivarlo.</w:t>
            </w:r>
          </w:p>
          <w:p w14:paraId="41B0E7C0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Dai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due parole casuali e chiedi un ponte logico.</w:t>
            </w:r>
          </w:p>
        </w:tc>
      </w:tr>
    </w:tbl>
    <w:p w14:paraId="3029BF0F" w14:textId="77777777" w:rsidR="00FD5136" w:rsidRPr="00194378" w:rsidRDefault="00FD5136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756D461A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E7F4EC"/>
          </w:tcPr>
          <w:p w14:paraId="4C938248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6. Spiegalo a un bambino di cinque anni</w:t>
            </w:r>
          </w:p>
          <w:p w14:paraId="51F9EA35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10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(classi alte) e secondaria</w:t>
            </w:r>
          </w:p>
          <w:p w14:paraId="7B9ADC3A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Verificare</w:t>
            </w:r>
            <w:proofErr w:type="gramEnd"/>
            <w:r w:rsidRPr="00194378">
              <w:rPr>
                <w:sz w:val="20"/>
                <w:lang w:val="it-IT"/>
              </w:rPr>
              <w:t xml:space="preserve"> comprensione e capacità di semplificare senza banalizzare.</w:t>
            </w:r>
          </w:p>
          <w:p w14:paraId="7EFF8943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Chiedi</w:t>
            </w:r>
            <w:proofErr w:type="gramEnd"/>
            <w:r w:rsidRPr="00194378">
              <w:rPr>
                <w:sz w:val="20"/>
                <w:lang w:val="it-IT"/>
              </w:rPr>
              <w:t xml:space="preserve"> di spiegare un concetto come se l’interlocutore non conoscesse nessuna parola tecnica. Poi fate emergere cosa è davvero essenziale per comprenderlo.</w:t>
            </w:r>
          </w:p>
          <w:p w14:paraId="2C41DAA2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Una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spiegazione in massimo 30 secondi.</w:t>
            </w:r>
          </w:p>
        </w:tc>
      </w:tr>
    </w:tbl>
    <w:p w14:paraId="7C2737B2" w14:textId="77777777" w:rsidR="00FD5136" w:rsidRPr="00194378" w:rsidRDefault="00FD5136">
      <w:pPr>
        <w:spacing w:after="20"/>
        <w:rPr>
          <w:lang w:val="it-IT"/>
        </w:rPr>
      </w:pPr>
    </w:p>
    <w:p w14:paraId="0790A938" w14:textId="77777777" w:rsidR="00FD5136" w:rsidRPr="00194378" w:rsidRDefault="00000000">
      <w:pPr>
        <w:rPr>
          <w:lang w:val="it-IT"/>
        </w:rPr>
      </w:pPr>
      <w:r w:rsidRPr="00194378">
        <w:rPr>
          <w:lang w:val="it-IT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7F89929C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F9E6DF"/>
          </w:tcPr>
          <w:p w14:paraId="53B87F11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lastRenderedPageBreak/>
              <w:t>7. Domani interrogo io</w:t>
            </w:r>
          </w:p>
          <w:p w14:paraId="67EF9214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10–15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6CC40079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Imparare</w:t>
            </w:r>
            <w:proofErr w:type="gramEnd"/>
            <w:r w:rsidRPr="00194378">
              <w:rPr>
                <w:sz w:val="20"/>
                <w:lang w:val="it-IT"/>
              </w:rPr>
              <w:t xml:space="preserve"> a costruire domande significative.</w:t>
            </w:r>
          </w:p>
          <w:p w14:paraId="365321C9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A</w:t>
            </w:r>
            <w:proofErr w:type="gramEnd"/>
            <w:r w:rsidRPr="00194378">
              <w:rPr>
                <w:sz w:val="20"/>
                <w:lang w:val="it-IT"/>
              </w:rPr>
              <w:t xml:space="preserve"> coppie o in piccoli gruppi, gli alunni preparano tre domande che permettano davvero di capire se qualcuno ha compreso l’argomento. Poi la classe sceglie quelle più efficaci e spiega perché.</w:t>
            </w:r>
          </w:p>
          <w:p w14:paraId="2E43F137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Una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domanda facile, una media, una difficile.</w:t>
            </w:r>
          </w:p>
        </w:tc>
      </w:tr>
    </w:tbl>
    <w:p w14:paraId="5BCA5D63" w14:textId="77777777" w:rsidR="00FD5136" w:rsidRPr="00194378" w:rsidRDefault="00FD5136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4BE5E8FC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E5F3FA"/>
          </w:tcPr>
          <w:p w14:paraId="7D6D7C66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8. Una cosa certa, una probabile, una da verificare</w:t>
            </w:r>
          </w:p>
          <w:p w14:paraId="6C4A424C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10–15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77DE575D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Distinguere</w:t>
            </w:r>
            <w:proofErr w:type="gramEnd"/>
            <w:r w:rsidRPr="00194378">
              <w:rPr>
                <w:sz w:val="20"/>
                <w:lang w:val="it-IT"/>
              </w:rPr>
              <w:t xml:space="preserve"> fatti, ipotesi e informazioni da controllare.</w:t>
            </w:r>
          </w:p>
          <w:p w14:paraId="27CA916F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Parti</w:t>
            </w:r>
            <w:proofErr w:type="gramEnd"/>
            <w:r w:rsidRPr="00194378">
              <w:rPr>
                <w:sz w:val="20"/>
                <w:lang w:val="it-IT"/>
              </w:rPr>
              <w:t xml:space="preserve"> da un’affermazione collegata all’argomento e chiedi di formulare: una cosa che sappiamo con certezza, una che riteniamo probabile e una che richiederebbe una verifica. Motivate le scelte.</w:t>
            </w:r>
          </w:p>
          <w:p w14:paraId="213A1289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Fallo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oralmente con tre dita: 1 certa, 2 probabile, 3 da verificare.</w:t>
            </w:r>
          </w:p>
        </w:tc>
      </w:tr>
    </w:tbl>
    <w:p w14:paraId="4E27F5DF" w14:textId="77777777" w:rsidR="00FD5136" w:rsidRPr="00194378" w:rsidRDefault="00FD5136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7FEFBAFC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F8E6EB"/>
          </w:tcPr>
          <w:p w14:paraId="6E103C2F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9. Il dibattito lampo</w:t>
            </w:r>
          </w:p>
          <w:p w14:paraId="7FE1BE8C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10–15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Secondaria; primaria con adattamenti</w:t>
            </w:r>
          </w:p>
          <w:p w14:paraId="1257FB38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Argomentare</w:t>
            </w:r>
            <w:proofErr w:type="gramEnd"/>
            <w:r w:rsidRPr="00194378">
              <w:rPr>
                <w:sz w:val="20"/>
                <w:lang w:val="it-IT"/>
              </w:rPr>
              <w:t xml:space="preserve"> e ascoltare punti di vista diversi.</w:t>
            </w:r>
          </w:p>
          <w:p w14:paraId="544D5EA5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Proponi</w:t>
            </w:r>
            <w:proofErr w:type="gramEnd"/>
            <w:r w:rsidRPr="00194378">
              <w:rPr>
                <w:sz w:val="20"/>
                <w:lang w:val="it-IT"/>
              </w:rPr>
              <w:t xml:space="preserve"> una domanda con due posizioni possibili. Dai due minuti per pensare, poi ogni gruppo presenta un solo argomento. Chi interviene dopo deve aggiungere qualcosa di nuovo, non ripetere.</w:t>
            </w:r>
          </w:p>
          <w:p w14:paraId="3734CED6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Un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minuto per parte e una frase finale di sintesi.</w:t>
            </w:r>
          </w:p>
        </w:tc>
      </w:tr>
    </w:tbl>
    <w:p w14:paraId="2AE54E2F" w14:textId="77777777" w:rsidR="00FD5136" w:rsidRPr="00194378" w:rsidRDefault="00FD5136">
      <w:pPr>
        <w:spacing w:after="20"/>
        <w:rPr>
          <w:lang w:val="it-IT"/>
        </w:rPr>
      </w:pPr>
    </w:p>
    <w:p w14:paraId="39F5257C" w14:textId="77777777" w:rsidR="00FD5136" w:rsidRPr="00194378" w:rsidRDefault="00000000">
      <w:pPr>
        <w:rPr>
          <w:lang w:val="it-IT"/>
        </w:rPr>
      </w:pPr>
      <w:r w:rsidRPr="00194378">
        <w:rPr>
          <w:lang w:val="it-IT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27073CED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E9F4E4"/>
          </w:tcPr>
          <w:p w14:paraId="0CABD9AC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lastRenderedPageBreak/>
              <w:t>10. Cambio prospettiva</w:t>
            </w:r>
          </w:p>
          <w:p w14:paraId="37CA43DF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10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659A982D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Sviluppare</w:t>
            </w:r>
            <w:proofErr w:type="gramEnd"/>
            <w:r w:rsidRPr="00194378">
              <w:rPr>
                <w:sz w:val="20"/>
                <w:lang w:val="it-IT"/>
              </w:rPr>
              <w:t xml:space="preserve"> flessibilità cognitiva ed empatia.</w:t>
            </w:r>
          </w:p>
          <w:p w14:paraId="76CCF233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Chiedi</w:t>
            </w:r>
            <w:proofErr w:type="gramEnd"/>
            <w:r w:rsidRPr="00194378">
              <w:rPr>
                <w:sz w:val="20"/>
                <w:lang w:val="it-IT"/>
              </w:rPr>
              <w:t xml:space="preserve"> di raccontare lo stesso contenuto da un altro punto di vista: un personaggio secondario, un oggetto, un animale, un osservatore esterno, una persona del futuro.</w:t>
            </w:r>
          </w:p>
          <w:p w14:paraId="2F749866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Una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sola frase dal nuovo punto di vista.</w:t>
            </w:r>
          </w:p>
        </w:tc>
      </w:tr>
    </w:tbl>
    <w:p w14:paraId="5BB90898" w14:textId="77777777" w:rsidR="00FD5136" w:rsidRPr="00194378" w:rsidRDefault="00FD5136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29991BF4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F8EFCB"/>
          </w:tcPr>
          <w:p w14:paraId="648B8768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11. La sfida degli esempi</w:t>
            </w:r>
          </w:p>
          <w:p w14:paraId="57D698F7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5–10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5EB7230E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Consolidare</w:t>
            </w:r>
            <w:proofErr w:type="gramEnd"/>
            <w:r w:rsidRPr="00194378">
              <w:rPr>
                <w:sz w:val="20"/>
                <w:lang w:val="it-IT"/>
              </w:rPr>
              <w:t xml:space="preserve"> un concetto attraverso esempi e controesempi.</w:t>
            </w:r>
          </w:p>
          <w:p w14:paraId="32C8BC6F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Dai</w:t>
            </w:r>
            <w:proofErr w:type="gramEnd"/>
            <w:r w:rsidRPr="00194378">
              <w:rPr>
                <w:sz w:val="20"/>
                <w:lang w:val="it-IT"/>
              </w:rPr>
              <w:t xml:space="preserve"> una categoria collegata all’argomento e chiedi di produrre il maggior numero possibile di esempi corretti in un tempo breve. Poi sceglietene uno dubbio e discutete se appartiene davvero alla categoria.</w:t>
            </w:r>
          </w:p>
          <w:p w14:paraId="59F1BAD3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Tre</w:t>
            </w:r>
            <w:proofErr w:type="gramEnd"/>
            <w:r w:rsidRPr="00194378">
              <w:rPr>
                <w:i/>
                <w:sz w:val="20"/>
                <w:lang w:val="it-IT"/>
              </w:rPr>
              <w:t xml:space="preserve"> esempi corretti e un non-esempio.</w:t>
            </w:r>
          </w:p>
        </w:tc>
      </w:tr>
    </w:tbl>
    <w:p w14:paraId="71D2174F" w14:textId="77777777" w:rsidR="00FD5136" w:rsidRPr="00194378" w:rsidRDefault="00FD5136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FD5136" w:rsidRPr="00194378" w14:paraId="3BFF4ED3" w14:textId="77777777">
        <w:trPr>
          <w:cantSplit/>
          <w:jc w:val="center"/>
        </w:trPr>
        <w:tc>
          <w:tcPr>
            <w:tcW w:w="10080" w:type="dxa"/>
            <w:tcBorders>
              <w:top w:val="single" w:sz="6" w:space="0" w:color="D9E2D0"/>
              <w:left w:val="single" w:sz="6" w:space="0" w:color="D9E2D0"/>
              <w:bottom w:val="single" w:sz="6" w:space="0" w:color="D9E2D0"/>
              <w:right w:val="single" w:sz="6" w:space="0" w:color="D9E2D0"/>
            </w:tcBorders>
            <w:shd w:val="clear" w:color="auto" w:fill="E4F1F8"/>
          </w:tcPr>
          <w:p w14:paraId="23D53054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17324D"/>
                <w:sz w:val="30"/>
                <w:lang w:val="it-IT"/>
              </w:rPr>
              <w:t>12. Chiudi tu</w:t>
            </w:r>
          </w:p>
          <w:p w14:paraId="44ABDF4E" w14:textId="77777777" w:rsidR="00FD5136" w:rsidRPr="00194378" w:rsidRDefault="00000000">
            <w:pPr>
              <w:spacing w:after="6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TEMPO: </w:t>
            </w:r>
            <w:r w:rsidRPr="00194378">
              <w:rPr>
                <w:sz w:val="19"/>
                <w:lang w:val="it-IT"/>
              </w:rPr>
              <w:t>5–10 minuti</w:t>
            </w:r>
            <w:r w:rsidRPr="00194378">
              <w:rPr>
                <w:b/>
                <w:color w:val="7A9E47"/>
                <w:sz w:val="19"/>
                <w:lang w:val="it-IT"/>
              </w:rPr>
              <w:t xml:space="preserve">    DESTINATARI: </w:t>
            </w:r>
            <w:r w:rsidRPr="00194378">
              <w:rPr>
                <w:sz w:val="19"/>
                <w:lang w:val="it-IT"/>
              </w:rPr>
              <w:t>Primaria e secondaria</w:t>
            </w:r>
          </w:p>
          <w:p w14:paraId="10A2968B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A cosa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serve  </w:t>
            </w:r>
            <w:r w:rsidRPr="00194378">
              <w:rPr>
                <w:sz w:val="20"/>
                <w:lang w:val="it-IT"/>
              </w:rPr>
              <w:t>Dare</w:t>
            </w:r>
            <w:proofErr w:type="gramEnd"/>
            <w:r w:rsidRPr="00194378">
              <w:rPr>
                <w:sz w:val="20"/>
                <w:lang w:val="it-IT"/>
              </w:rPr>
              <w:t xml:space="preserve"> senso alla chiusura della lezione.</w:t>
            </w:r>
          </w:p>
          <w:p w14:paraId="487618DB" w14:textId="77777777" w:rsidR="00FD5136" w:rsidRPr="00194378" w:rsidRDefault="00000000">
            <w:pPr>
              <w:spacing w:after="4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Come si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fa  </w:t>
            </w:r>
            <w:r w:rsidRPr="00194378">
              <w:rPr>
                <w:sz w:val="20"/>
                <w:lang w:val="it-IT"/>
              </w:rPr>
              <w:t>Chiedi</w:t>
            </w:r>
            <w:proofErr w:type="gramEnd"/>
            <w:r w:rsidRPr="00194378">
              <w:rPr>
                <w:sz w:val="20"/>
                <w:lang w:val="it-IT"/>
              </w:rPr>
              <w:t xml:space="preserve"> a uno o più alunni di chiudere la lezione con una forma scelta: una frase, un titolo, uno slogan, una domanda, un piccolo disegno o una parola chiave. La classe può aggiungere un solo elemento mancante.</w:t>
            </w:r>
          </w:p>
          <w:p w14:paraId="75A45289" w14:textId="77777777" w:rsidR="00FD5136" w:rsidRPr="00194378" w:rsidRDefault="00000000">
            <w:pPr>
              <w:spacing w:after="0"/>
              <w:rPr>
                <w:lang w:val="it-IT"/>
              </w:rPr>
            </w:pPr>
            <w:r w:rsidRPr="00194378">
              <w:rPr>
                <w:b/>
                <w:color w:val="7A9E47"/>
                <w:sz w:val="19"/>
                <w:lang w:val="it-IT"/>
              </w:rPr>
              <w:t xml:space="preserve">Variante </w:t>
            </w:r>
            <w:proofErr w:type="gramStart"/>
            <w:r w:rsidRPr="00194378">
              <w:rPr>
                <w:b/>
                <w:color w:val="7A9E47"/>
                <w:sz w:val="19"/>
                <w:lang w:val="it-IT"/>
              </w:rPr>
              <w:t xml:space="preserve">lampo  </w:t>
            </w:r>
            <w:r w:rsidRPr="00194378">
              <w:rPr>
                <w:i/>
                <w:sz w:val="20"/>
                <w:lang w:val="it-IT"/>
              </w:rPr>
              <w:t>Completa</w:t>
            </w:r>
            <w:proofErr w:type="gramEnd"/>
            <w:r w:rsidRPr="00194378">
              <w:rPr>
                <w:i/>
                <w:sz w:val="20"/>
                <w:lang w:val="it-IT"/>
              </w:rPr>
              <w:t>: “La cosa che non voglio dimenticare è…”</w:t>
            </w:r>
          </w:p>
        </w:tc>
      </w:tr>
    </w:tbl>
    <w:p w14:paraId="4C7FD4A3" w14:textId="77777777" w:rsidR="00FD5136" w:rsidRPr="00194378" w:rsidRDefault="00FD5136">
      <w:pPr>
        <w:spacing w:after="20"/>
        <w:rPr>
          <w:lang w:val="it-IT"/>
        </w:rPr>
      </w:pPr>
    </w:p>
    <w:p w14:paraId="5F0D3ED7" w14:textId="77777777" w:rsidR="00FD5136" w:rsidRDefault="00000000">
      <w:pPr>
        <w:pStyle w:val="AlbaTitle"/>
        <w:jc w:val="center"/>
      </w:pPr>
      <w:r>
        <w:t>Quando usarlo?</w:t>
      </w:r>
    </w:p>
    <w:p w14:paraId="1A309ED7" w14:textId="77777777" w:rsidR="00FD5136" w:rsidRDefault="00000000">
      <w:pPr>
        <w:pStyle w:val="Puntoelenco"/>
      </w:pPr>
      <w:r>
        <w:t>quando avanzano 10–15 minuti;</w:t>
      </w:r>
    </w:p>
    <w:p w14:paraId="564A64B0" w14:textId="77777777" w:rsidR="00FD5136" w:rsidRPr="00194378" w:rsidRDefault="00000000">
      <w:pPr>
        <w:pStyle w:val="Puntoelenco"/>
        <w:rPr>
          <w:lang w:val="it-IT"/>
        </w:rPr>
      </w:pPr>
      <w:r w:rsidRPr="00194378">
        <w:rPr>
          <w:lang w:val="it-IT"/>
        </w:rPr>
        <w:t>quando una tecnologia non funziona;</w:t>
      </w:r>
    </w:p>
    <w:p w14:paraId="7F0591D2" w14:textId="77777777" w:rsidR="00FD5136" w:rsidRPr="00194378" w:rsidRDefault="00000000">
      <w:pPr>
        <w:pStyle w:val="Puntoelenco"/>
        <w:rPr>
          <w:lang w:val="it-IT"/>
        </w:rPr>
      </w:pPr>
      <w:r w:rsidRPr="00194378">
        <w:rPr>
          <w:lang w:val="it-IT"/>
        </w:rPr>
        <w:t>quando un’attività termina prima del previsto;</w:t>
      </w:r>
    </w:p>
    <w:p w14:paraId="13B815FC" w14:textId="77777777" w:rsidR="00FD5136" w:rsidRDefault="00000000">
      <w:pPr>
        <w:pStyle w:val="Puntoelenco"/>
      </w:pPr>
      <w:r>
        <w:t xml:space="preserve">quando serve cambiare </w:t>
      </w:r>
      <w:proofErr w:type="gramStart"/>
      <w:r>
        <w:t>ritmo;</w:t>
      </w:r>
      <w:proofErr w:type="gramEnd"/>
    </w:p>
    <w:p w14:paraId="18301F38" w14:textId="77777777" w:rsidR="00FD5136" w:rsidRPr="00194378" w:rsidRDefault="00000000">
      <w:pPr>
        <w:pStyle w:val="Puntoelenco"/>
        <w:rPr>
          <w:lang w:val="it-IT"/>
        </w:rPr>
      </w:pPr>
      <w:r w:rsidRPr="00194378">
        <w:rPr>
          <w:lang w:val="it-IT"/>
        </w:rPr>
        <w:t>quando sostituisci un collega e non hai materiale pronto;</w:t>
      </w:r>
    </w:p>
    <w:p w14:paraId="092A6371" w14:textId="77777777" w:rsidR="00FD5136" w:rsidRPr="00194378" w:rsidRDefault="00000000">
      <w:pPr>
        <w:pStyle w:val="Puntoelenco"/>
        <w:rPr>
          <w:lang w:val="it-IT"/>
        </w:rPr>
      </w:pPr>
      <w:r w:rsidRPr="00194378">
        <w:rPr>
          <w:lang w:val="it-IT"/>
        </w:rPr>
        <w:t>quando vuoi chiudere una lezione in modo diverso.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D5136" w14:paraId="3372772F" w14:textId="77777777">
        <w:trPr>
          <w:cantSplit/>
        </w:trPr>
        <w:tc>
          <w:tcPr>
            <w:tcW w:w="10368" w:type="dxa"/>
            <w:tcBorders>
              <w:top w:val="single" w:sz="8" w:space="0" w:color="D6A64A"/>
              <w:left w:val="single" w:sz="8" w:space="0" w:color="D6A64A"/>
              <w:bottom w:val="single" w:sz="8" w:space="0" w:color="D6A64A"/>
              <w:right w:val="single" w:sz="8" w:space="0" w:color="D6A64A"/>
            </w:tcBorders>
            <w:shd w:val="clear" w:color="auto" w:fill="F7F3E8"/>
          </w:tcPr>
          <w:p w14:paraId="3A358D17" w14:textId="77777777" w:rsidR="00FD5136" w:rsidRDefault="00000000">
            <w:pPr>
              <w:jc w:val="center"/>
            </w:pPr>
            <w:r w:rsidRPr="00194378">
              <w:rPr>
                <w:b/>
                <w:color w:val="17324D"/>
                <w:sz w:val="24"/>
                <w:lang w:val="it-IT"/>
              </w:rPr>
              <w:t xml:space="preserve">Il Piano B non serve a riempire il tempo. </w:t>
            </w:r>
            <w:r>
              <w:rPr>
                <w:b/>
                <w:color w:val="7A9E47"/>
                <w:sz w:val="24"/>
              </w:rPr>
              <w:t>Serve a non sprecarlo.</w:t>
            </w:r>
          </w:p>
        </w:tc>
      </w:tr>
    </w:tbl>
    <w:p w14:paraId="49531905" w14:textId="77777777" w:rsidR="00FD5136" w:rsidRDefault="00000000">
      <w:pPr>
        <w:jc w:val="center"/>
      </w:pPr>
      <w:r>
        <w:rPr>
          <w:b/>
          <w:color w:val="17324D"/>
          <w:sz w:val="26"/>
        </w:rPr>
        <w:t>Alba Didattica</w:t>
      </w:r>
    </w:p>
    <w:p w14:paraId="13F3B195" w14:textId="77777777" w:rsidR="00FD5136" w:rsidRPr="00194378" w:rsidRDefault="00000000">
      <w:pPr>
        <w:jc w:val="center"/>
        <w:rPr>
          <w:lang w:val="it-IT"/>
        </w:rPr>
      </w:pPr>
      <w:r w:rsidRPr="00194378">
        <w:rPr>
          <w:color w:val="7A9E47"/>
          <w:sz w:val="19"/>
          <w:lang w:val="it-IT"/>
        </w:rPr>
        <w:t>Restituiamo tempo ai docenti. Restituiamo valore alla scuola.</w:t>
      </w:r>
    </w:p>
    <w:sectPr w:rsidR="00FD5136" w:rsidRPr="00194378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5EC7D" w14:textId="77777777" w:rsidR="0093446E" w:rsidRDefault="0093446E">
      <w:pPr>
        <w:spacing w:after="0" w:line="240" w:lineRule="auto"/>
      </w:pPr>
      <w:r>
        <w:separator/>
      </w:r>
    </w:p>
  </w:endnote>
  <w:endnote w:type="continuationSeparator" w:id="0">
    <w:p w14:paraId="4AF529D6" w14:textId="77777777" w:rsidR="0093446E" w:rsidRDefault="00934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1F0D" w14:textId="77777777" w:rsidR="00FD5136" w:rsidRDefault="00000000">
    <w:pPr>
      <w:pStyle w:val="Pidipagina"/>
      <w:jc w:val="center"/>
    </w:pPr>
    <w:r>
      <w:rPr>
        <w:color w:val="607079"/>
        <w:sz w:val="16"/>
      </w:rPr>
      <w:t>Alba Didattica • albadidattica.it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83DDC" w14:textId="77777777" w:rsidR="0093446E" w:rsidRDefault="0093446E">
      <w:pPr>
        <w:spacing w:after="0" w:line="240" w:lineRule="auto"/>
      </w:pPr>
      <w:r>
        <w:separator/>
      </w:r>
    </w:p>
  </w:footnote>
  <w:footnote w:type="continuationSeparator" w:id="0">
    <w:p w14:paraId="27BEB3F0" w14:textId="77777777" w:rsidR="0093446E" w:rsidRDefault="00934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1509409">
    <w:abstractNumId w:val="8"/>
  </w:num>
  <w:num w:numId="2" w16cid:durableId="90124820">
    <w:abstractNumId w:val="6"/>
  </w:num>
  <w:num w:numId="3" w16cid:durableId="1340044214">
    <w:abstractNumId w:val="5"/>
  </w:num>
  <w:num w:numId="4" w16cid:durableId="1562718019">
    <w:abstractNumId w:val="4"/>
  </w:num>
  <w:num w:numId="5" w16cid:durableId="1008219641">
    <w:abstractNumId w:val="7"/>
  </w:num>
  <w:num w:numId="6" w16cid:durableId="1626429449">
    <w:abstractNumId w:val="3"/>
  </w:num>
  <w:num w:numId="7" w16cid:durableId="1158768047">
    <w:abstractNumId w:val="2"/>
  </w:num>
  <w:num w:numId="8" w16cid:durableId="1550413955">
    <w:abstractNumId w:val="1"/>
  </w:num>
  <w:num w:numId="9" w16cid:durableId="1424302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744"/>
    <w:rsid w:val="0006063C"/>
    <w:rsid w:val="0015074B"/>
    <w:rsid w:val="00194378"/>
    <w:rsid w:val="0029639D"/>
    <w:rsid w:val="00326F90"/>
    <w:rsid w:val="0093446E"/>
    <w:rsid w:val="00AA1D8D"/>
    <w:rsid w:val="00B47730"/>
    <w:rsid w:val="00CB0664"/>
    <w:rsid w:val="00FC693F"/>
    <w:rsid w:val="00FD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9ADB4"/>
  <w14:defaultImageDpi w14:val="300"/>
  <w15:docId w15:val="{C35C5247-9C65-5049-BA6F-A241757D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lbaTitle">
    <w:name w:val="AlbaTitle"/>
    <w:rPr>
      <w:rFonts w:ascii="Aptos" w:hAnsi="Aptos"/>
      <w:b/>
      <w:color w:val="17324D"/>
      <w:sz w:val="48"/>
    </w:rPr>
  </w:style>
  <w:style w:type="paragraph" w:customStyle="1" w:styleId="AlbaSubtitle">
    <w:name w:val="AlbaSubtitle"/>
    <w:rPr>
      <w:rFonts w:ascii="Aptos" w:hAnsi="Aptos"/>
      <w:b/>
      <w:color w:val="7A9E47"/>
      <w:sz w:val="24"/>
    </w:rPr>
  </w:style>
  <w:style w:type="paragraph" w:customStyle="1" w:styleId="ActivityTitle">
    <w:name w:val="ActivityTitle"/>
    <w:rPr>
      <w:rFonts w:ascii="Aptos" w:hAnsi="Aptos"/>
      <w:b/>
      <w:color w:val="17324D"/>
      <w:sz w:val="30"/>
    </w:rPr>
  </w:style>
  <w:style w:type="paragraph" w:customStyle="1" w:styleId="SmallLabel">
    <w:name w:val="SmallLabel"/>
    <w:rPr>
      <w:rFonts w:ascii="Aptos" w:hAnsi="Aptos"/>
      <w:b/>
      <w:color w:val="7A9E47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Piano B – 12 attività salva-lezione</dc:title>
  <dc:subject>Attrezzo del lunedì – Alba Didattica</dc:subject>
  <dc:creator>Alba Didattica</dc:creator>
  <cp:keywords/>
  <dc:description>generated by python-docx</dc:description>
  <cp:lastModifiedBy>cinzia alba</cp:lastModifiedBy>
  <cp:revision>2</cp:revision>
  <dcterms:created xsi:type="dcterms:W3CDTF">2013-12-23T23:15:00Z</dcterms:created>
  <dcterms:modified xsi:type="dcterms:W3CDTF">2026-09-27T21:50:00Z</dcterms:modified>
  <cp:category/>
</cp:coreProperties>
</file>